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08B6" w14:textId="472F8A97" w:rsidR="4008ED26" w:rsidRDefault="4008ED26" w:rsidP="16AFB738">
      <w:pPr>
        <w:rPr>
          <w:rFonts w:ascii="Calibri" w:eastAsia="Calibri" w:hAnsi="Calibri" w:cs="Calibri"/>
          <w:b/>
          <w:bCs/>
          <w:u w:val="single"/>
        </w:rPr>
      </w:pPr>
      <w:r w:rsidRPr="505BD57D">
        <w:rPr>
          <w:rFonts w:ascii="Calibri" w:eastAsia="Calibri" w:hAnsi="Calibri" w:cs="Calibri"/>
          <w:b/>
          <w:bCs/>
          <w:u w:val="single"/>
        </w:rPr>
        <w:t>R</w:t>
      </w:r>
      <w:r w:rsidR="7E0A1B70" w:rsidRPr="505BD57D">
        <w:rPr>
          <w:rFonts w:ascii="Calibri" w:eastAsia="Calibri" w:hAnsi="Calibri" w:cs="Calibri"/>
          <w:b/>
          <w:bCs/>
          <w:u w:val="single"/>
        </w:rPr>
        <w:t>enewal of</w:t>
      </w:r>
      <w:r w:rsidRPr="16AFB738">
        <w:rPr>
          <w:rFonts w:ascii="Calibri" w:eastAsia="Calibri" w:hAnsi="Calibri" w:cs="Calibri"/>
          <w:b/>
          <w:bCs/>
          <w:u w:val="single"/>
        </w:rPr>
        <w:t xml:space="preserve"> Youth Theatre </w:t>
      </w:r>
      <w:r w:rsidR="5372A23B" w:rsidRPr="505BD57D">
        <w:rPr>
          <w:rFonts w:ascii="Calibri" w:eastAsia="Calibri" w:hAnsi="Calibri" w:cs="Calibri"/>
          <w:b/>
          <w:bCs/>
          <w:u w:val="single"/>
        </w:rPr>
        <w:t>Activities</w:t>
      </w:r>
      <w:r w:rsidRPr="505BD57D">
        <w:rPr>
          <w:rFonts w:ascii="Calibri" w:eastAsia="Calibri" w:hAnsi="Calibri" w:cs="Calibri"/>
          <w:b/>
          <w:bCs/>
          <w:u w:val="single"/>
        </w:rPr>
        <w:t xml:space="preserve"> </w:t>
      </w:r>
      <w:r w:rsidRPr="16AFB738">
        <w:rPr>
          <w:rFonts w:ascii="Calibri" w:eastAsia="Calibri" w:hAnsi="Calibri" w:cs="Calibri"/>
          <w:b/>
          <w:bCs/>
          <w:u w:val="single"/>
        </w:rPr>
        <w:t>– Checklist</w:t>
      </w:r>
    </w:p>
    <w:p w14:paraId="77FC32F2" w14:textId="66ED6BF3" w:rsidR="248EEE5C" w:rsidRPr="008E5378" w:rsidRDefault="248EEE5C" w:rsidP="16AFB738">
      <w:pPr>
        <w:rPr>
          <w:rFonts w:ascii="Calibri" w:eastAsia="Calibri" w:hAnsi="Calibri" w:cs="Calibri"/>
          <w:b/>
          <w:bCs/>
          <w:sz w:val="6"/>
          <w:szCs w:val="6"/>
        </w:rPr>
      </w:pPr>
    </w:p>
    <w:p w14:paraId="1719DD16" w14:textId="56434971" w:rsidR="00674C38" w:rsidRDefault="4008ED26" w:rsidP="16AFB738">
      <w:pPr>
        <w:rPr>
          <w:rFonts w:ascii="Calibri" w:eastAsia="Calibri" w:hAnsi="Calibri" w:cs="Calibri"/>
          <w:sz w:val="24"/>
          <w:szCs w:val="24"/>
        </w:rPr>
      </w:pPr>
      <w:r w:rsidRPr="16AFB738">
        <w:rPr>
          <w:rFonts w:ascii="Calibri" w:eastAsia="Calibri" w:hAnsi="Calibri" w:cs="Calibri"/>
          <w:sz w:val="24"/>
          <w:szCs w:val="24"/>
        </w:rPr>
        <w:t xml:space="preserve">This worksheet </w:t>
      </w:r>
      <w:r w:rsidR="12F99056" w:rsidRPr="16AFB738">
        <w:rPr>
          <w:rFonts w:ascii="Calibri" w:eastAsia="Calibri" w:hAnsi="Calibri" w:cs="Calibri"/>
          <w:sz w:val="24"/>
          <w:szCs w:val="24"/>
        </w:rPr>
        <w:t xml:space="preserve">sits alongside YTAS’ </w:t>
      </w:r>
      <w:hyperlink r:id="rId10" w:history="1">
        <w:r w:rsidR="12F99056" w:rsidRPr="00C37228">
          <w:rPr>
            <w:rStyle w:val="Hyperlink"/>
            <w:rFonts w:ascii="Calibri" w:eastAsia="Calibri" w:hAnsi="Calibri" w:cs="Calibri"/>
            <w:b/>
            <w:bCs/>
            <w:i/>
            <w:iCs/>
            <w:sz w:val="24"/>
            <w:szCs w:val="24"/>
          </w:rPr>
          <w:t xml:space="preserve">COVID-19 Phased Renewal of YT Activities </w:t>
        </w:r>
        <w:r w:rsidR="12F99056" w:rsidRPr="00C3722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Toolkit</w:t>
        </w:r>
      </w:hyperlink>
      <w:r w:rsidRPr="16AFB738">
        <w:rPr>
          <w:rFonts w:ascii="Calibri" w:eastAsia="Calibri" w:hAnsi="Calibri" w:cs="Calibri"/>
          <w:sz w:val="24"/>
          <w:szCs w:val="24"/>
        </w:rPr>
        <w:t xml:space="preserve"> </w:t>
      </w:r>
      <w:r w:rsidR="2D10D2F7" w:rsidRPr="16AFB738">
        <w:rPr>
          <w:rFonts w:ascii="Calibri" w:eastAsia="Calibri" w:hAnsi="Calibri" w:cs="Calibri"/>
          <w:sz w:val="24"/>
          <w:szCs w:val="24"/>
        </w:rPr>
        <w:t xml:space="preserve">and is designed </w:t>
      </w:r>
      <w:r w:rsidRPr="16AFB738">
        <w:rPr>
          <w:rFonts w:ascii="Calibri" w:eastAsia="Calibri" w:hAnsi="Calibri" w:cs="Calibri"/>
          <w:sz w:val="24"/>
          <w:szCs w:val="24"/>
        </w:rPr>
        <w:t xml:space="preserve">to help you consider whether you have everything in place to begin a phased return to youth theatre. </w:t>
      </w:r>
      <w:proofErr w:type="gramStart"/>
      <w:r w:rsidRPr="16AFB738">
        <w:rPr>
          <w:rFonts w:ascii="Calibri" w:eastAsia="Calibri" w:hAnsi="Calibri" w:cs="Calibri"/>
          <w:sz w:val="24"/>
          <w:szCs w:val="24"/>
        </w:rPr>
        <w:t>So</w:t>
      </w:r>
      <w:proofErr w:type="gramEnd"/>
      <w:r w:rsidRPr="16AFB738">
        <w:rPr>
          <w:rFonts w:ascii="Calibri" w:eastAsia="Calibri" w:hAnsi="Calibri" w:cs="Calibri"/>
          <w:sz w:val="24"/>
          <w:szCs w:val="24"/>
        </w:rPr>
        <w:t xml:space="preserve"> grab </w:t>
      </w:r>
      <w:r w:rsidR="72104165" w:rsidRPr="16AFB738">
        <w:rPr>
          <w:rFonts w:ascii="Calibri" w:eastAsia="Calibri" w:hAnsi="Calibri" w:cs="Calibri"/>
          <w:sz w:val="24"/>
          <w:szCs w:val="24"/>
        </w:rPr>
        <w:t>a</w:t>
      </w:r>
      <w:r w:rsidRPr="16AFB73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6AFB738">
        <w:rPr>
          <w:rFonts w:ascii="Calibri" w:eastAsia="Calibri" w:hAnsi="Calibri" w:cs="Calibri"/>
          <w:sz w:val="24"/>
          <w:szCs w:val="24"/>
        </w:rPr>
        <w:t>c</w:t>
      </w:r>
      <w:r w:rsidR="6DF63829" w:rsidRPr="16AFB738">
        <w:rPr>
          <w:rFonts w:ascii="Calibri" w:eastAsia="Calibri" w:hAnsi="Calibri" w:cs="Calibri"/>
          <w:sz w:val="24"/>
          <w:szCs w:val="24"/>
        </w:rPr>
        <w:t>uppa</w:t>
      </w:r>
      <w:proofErr w:type="spellEnd"/>
      <w:r w:rsidRPr="16AFB738">
        <w:rPr>
          <w:rFonts w:ascii="Calibri" w:eastAsia="Calibri" w:hAnsi="Calibri" w:cs="Calibri"/>
          <w:sz w:val="24"/>
          <w:szCs w:val="24"/>
        </w:rPr>
        <w:t xml:space="preserve">, corral your team and work through the sheet together. </w:t>
      </w:r>
      <w:r w:rsidR="3006542C" w:rsidRPr="16AFB738">
        <w:rPr>
          <w:rFonts w:ascii="Calibri" w:eastAsia="Calibri" w:hAnsi="Calibri" w:cs="Calibri"/>
          <w:sz w:val="24"/>
          <w:szCs w:val="24"/>
        </w:rPr>
        <w:t>If you don’t know all the answers just yet, that’s OK. You can find more</w:t>
      </w:r>
      <w:r w:rsidR="78D66BAC" w:rsidRPr="16AFB738">
        <w:rPr>
          <w:rFonts w:ascii="Calibri" w:eastAsia="Calibri" w:hAnsi="Calibri" w:cs="Calibri"/>
          <w:sz w:val="24"/>
          <w:szCs w:val="24"/>
        </w:rPr>
        <w:t xml:space="preserve"> detailed</w:t>
      </w:r>
      <w:r w:rsidR="3006542C" w:rsidRPr="16AFB738">
        <w:rPr>
          <w:rFonts w:ascii="Calibri" w:eastAsia="Calibri" w:hAnsi="Calibri" w:cs="Calibri"/>
          <w:sz w:val="24"/>
          <w:szCs w:val="24"/>
        </w:rPr>
        <w:t xml:space="preserve"> guidance on YTAS’ website, or we’re always here to answer your questions via phone or email. Good luck!</w:t>
      </w:r>
    </w:p>
    <w:p w14:paraId="217E0CE9" w14:textId="77777777" w:rsidR="00674C38" w:rsidRPr="00C002AD" w:rsidRDefault="00674C38" w:rsidP="00674C38">
      <w:pPr>
        <w:spacing w:after="0"/>
        <w:rPr>
          <w:rFonts w:ascii="Calibri" w:eastAsia="Calibri" w:hAnsi="Calibri" w:cs="Calibri"/>
          <w:sz w:val="44"/>
          <w:szCs w:val="44"/>
        </w:rPr>
      </w:pPr>
    </w:p>
    <w:tbl>
      <w:tblPr>
        <w:tblStyle w:val="TableGrid"/>
        <w:tblW w:w="14039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5415"/>
        <w:gridCol w:w="1185"/>
        <w:gridCol w:w="2194"/>
        <w:gridCol w:w="3260"/>
        <w:gridCol w:w="1985"/>
      </w:tblGrid>
      <w:tr w:rsidR="00B161B1" w14:paraId="4A54611F" w14:textId="3BBB855D" w:rsidTr="00B161B1">
        <w:tc>
          <w:tcPr>
            <w:tcW w:w="5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38545" w14:textId="32885C31" w:rsidR="00B161B1" w:rsidRDefault="00B161B1" w:rsidP="16AFB73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14:paraId="4C492D90" w14:textId="13AC0562" w:rsidR="00B161B1" w:rsidRPr="00C37228" w:rsidRDefault="00B161B1" w:rsidP="16AFB73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372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Tick once complete</w:t>
            </w:r>
          </w:p>
        </w:tc>
        <w:tc>
          <w:tcPr>
            <w:tcW w:w="2194" w:type="dxa"/>
          </w:tcPr>
          <w:p w14:paraId="026A3AE1" w14:textId="33F86A70" w:rsidR="00B161B1" w:rsidRPr="00C37228" w:rsidRDefault="00B161B1" w:rsidP="16AFB73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372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Who is responsible?</w:t>
            </w:r>
          </w:p>
        </w:tc>
        <w:tc>
          <w:tcPr>
            <w:tcW w:w="3260" w:type="dxa"/>
          </w:tcPr>
          <w:p w14:paraId="184C0290" w14:textId="6A327B2D" w:rsidR="00B161B1" w:rsidRPr="00C37228" w:rsidRDefault="00B161B1" w:rsidP="16AFB73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372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What do we need to do next?</w:t>
            </w:r>
          </w:p>
        </w:tc>
        <w:tc>
          <w:tcPr>
            <w:tcW w:w="1985" w:type="dxa"/>
          </w:tcPr>
          <w:p w14:paraId="23F822DE" w14:textId="6A414971" w:rsidR="00B161B1" w:rsidRPr="00C37228" w:rsidRDefault="00B161B1" w:rsidP="16AFB73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372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Section in Phased Renewal Toolkit </w:t>
            </w:r>
          </w:p>
        </w:tc>
      </w:tr>
      <w:tr w:rsidR="00B161B1" w14:paraId="719B7BDA" w14:textId="015E6F93" w:rsidTr="00B161B1">
        <w:tc>
          <w:tcPr>
            <w:tcW w:w="12054" w:type="dxa"/>
            <w:gridSpan w:val="4"/>
            <w:shd w:val="clear" w:color="auto" w:fill="C6E0EB" w:themeFill="accent1" w:themeFillTint="33"/>
          </w:tcPr>
          <w:p w14:paraId="1BB23461" w14:textId="552D0879" w:rsidR="00B161B1" w:rsidRDefault="00B161B1" w:rsidP="16AFB7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DELIVERY</w:t>
            </w:r>
          </w:p>
        </w:tc>
        <w:tc>
          <w:tcPr>
            <w:tcW w:w="1985" w:type="dxa"/>
            <w:shd w:val="clear" w:color="auto" w:fill="C6E0EB" w:themeFill="accent1" w:themeFillTint="33"/>
          </w:tcPr>
          <w:p w14:paraId="1EEB1479" w14:textId="77777777" w:rsidR="00B161B1" w:rsidRPr="16AFB738" w:rsidRDefault="00B161B1" w:rsidP="16AFB73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63AFF" w14:paraId="4B91EC0B" w14:textId="3B7D3708" w:rsidTr="00063AFF">
        <w:trPr>
          <w:trHeight w:val="663"/>
        </w:trPr>
        <w:tc>
          <w:tcPr>
            <w:tcW w:w="5415" w:type="dxa"/>
          </w:tcPr>
          <w:p w14:paraId="04A27BD5" w14:textId="6A7D4DE0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sz w:val="24"/>
                <w:szCs w:val="24"/>
              </w:rPr>
              <w:t>Have we consulted with current staff/leaders about returning to youth theatre?</w:t>
            </w:r>
          </w:p>
        </w:tc>
        <w:tc>
          <w:tcPr>
            <w:tcW w:w="1185" w:type="dxa"/>
          </w:tcPr>
          <w:p w14:paraId="61BAF8E4" w14:textId="1016EEE0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240006C5" w14:textId="5655565A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623F24" w14:textId="0D1DA95A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6F88166" w14:textId="77777777" w:rsidR="00063AFF" w:rsidRDefault="00063AFF" w:rsidP="00674C38">
            <w:pPr>
              <w:spacing w:after="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CD9F362" w14:textId="005AEF2A" w:rsidR="00063AFF" w:rsidRDefault="003D4584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  <w:hyperlink r:id="rId11" w:history="1">
              <w:r w:rsidR="00063AFF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YT Staff &amp; Training</w:t>
              </w:r>
            </w:hyperlink>
            <w:r w:rsidR="00063AFF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0025F97" w14:textId="760316AF" w:rsidR="00063AFF" w:rsidRPr="00B161B1" w:rsidRDefault="00063AFF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B161B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Guidance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and Support</w:t>
            </w:r>
          </w:p>
          <w:p w14:paraId="4619E977" w14:textId="6D0AA294" w:rsidR="00063AFF" w:rsidRDefault="00063AFF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Planning, Delivering and Reviewing Training</w:t>
            </w:r>
          </w:p>
          <w:p w14:paraId="4DB5016A" w14:textId="1D7CDE44" w:rsidR="00063AFF" w:rsidRPr="006D5ED8" w:rsidRDefault="00063AFF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Training Content</w:t>
            </w:r>
          </w:p>
        </w:tc>
      </w:tr>
      <w:tr w:rsidR="00063AFF" w14:paraId="261345B9" w14:textId="34041706" w:rsidTr="00B161B1">
        <w:tc>
          <w:tcPr>
            <w:tcW w:w="5415" w:type="dxa"/>
          </w:tcPr>
          <w:p w14:paraId="5AEA6EBE" w14:textId="60BD0273" w:rsidR="00063AFF" w:rsidRDefault="00063AFF" w:rsidP="006D5ED8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2D56647">
              <w:rPr>
                <w:rFonts w:ascii="Calibri" w:eastAsia="Calibri" w:hAnsi="Calibri" w:cs="Calibri"/>
                <w:sz w:val="24"/>
                <w:szCs w:val="24"/>
                <w:lang w:val="en-GB"/>
              </w:rPr>
              <w:t>What changes are needed to our admin or safeguarding processes and procedures?</w:t>
            </w:r>
          </w:p>
        </w:tc>
        <w:tc>
          <w:tcPr>
            <w:tcW w:w="1185" w:type="dxa"/>
          </w:tcPr>
          <w:p w14:paraId="00E3D3BD" w14:textId="2B8F1117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6F1CD63B" w14:textId="2FDD2C3F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F38CD9" w14:textId="0F49EE16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BF42104" w14:textId="77777777" w:rsidR="00063AFF" w:rsidRDefault="00063AFF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3AFF" w14:paraId="604F1F9F" w14:textId="7FA35623" w:rsidTr="00B161B1">
        <w:tc>
          <w:tcPr>
            <w:tcW w:w="5415" w:type="dxa"/>
          </w:tcPr>
          <w:p w14:paraId="09B34251" w14:textId="7C8F5D67" w:rsidR="00063AFF" w:rsidRDefault="00063AFF" w:rsidP="006D5ED8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505BD57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Do we have a suitable risk assessment in place?</w:t>
            </w:r>
          </w:p>
        </w:tc>
        <w:tc>
          <w:tcPr>
            <w:tcW w:w="1185" w:type="dxa"/>
          </w:tcPr>
          <w:p w14:paraId="2297E78F" w14:textId="6A5D7C70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2ED6C33B" w14:textId="5E13310A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D4990A" w14:textId="0E704E7C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82C8C0E" w14:textId="77777777" w:rsidR="00063AFF" w:rsidRDefault="00063AFF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3AFF" w14:paraId="20400CD3" w14:textId="2005BAFF" w:rsidTr="00B161B1">
        <w:tc>
          <w:tcPr>
            <w:tcW w:w="5415" w:type="dxa"/>
          </w:tcPr>
          <w:p w14:paraId="50982EF1" w14:textId="156007F2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sz w:val="24"/>
                <w:szCs w:val="24"/>
              </w:rPr>
              <w:t>Do we have enough practitioners in place to deliver sessions?</w:t>
            </w:r>
          </w:p>
        </w:tc>
        <w:tc>
          <w:tcPr>
            <w:tcW w:w="1185" w:type="dxa"/>
          </w:tcPr>
          <w:p w14:paraId="52FA6095" w14:textId="1E45FF73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3E7A92B" w14:textId="01B1F550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A12072" w14:textId="4DE8DF18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6E38E2C" w14:textId="77777777" w:rsidR="00063AFF" w:rsidRDefault="00063AFF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3AFF" w14:paraId="76A39CCE" w14:textId="32D1F70A" w:rsidTr="00063AFF">
        <w:trPr>
          <w:trHeight w:val="1082"/>
        </w:trPr>
        <w:tc>
          <w:tcPr>
            <w:tcW w:w="5415" w:type="dxa"/>
          </w:tcPr>
          <w:p w14:paraId="119FC376" w14:textId="71851E4B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2D56647">
              <w:rPr>
                <w:rFonts w:ascii="Calibri" w:eastAsia="Calibri" w:hAnsi="Calibri" w:cs="Calibri"/>
                <w:sz w:val="24"/>
                <w:szCs w:val="24"/>
              </w:rPr>
              <w:t>Have we considered any training that staff may need to deliver adapted sessions? Who can help us deliver this?</w:t>
            </w:r>
          </w:p>
        </w:tc>
        <w:tc>
          <w:tcPr>
            <w:tcW w:w="1185" w:type="dxa"/>
          </w:tcPr>
          <w:p w14:paraId="6A9322D3" w14:textId="04EE9A3B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2C49772B" w14:textId="5460D11C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C7CA92" w14:textId="138DB61A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BFF184B" w14:textId="77777777" w:rsidR="00063AFF" w:rsidRDefault="00063AFF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3AFF" w14:paraId="50B0173F" w14:textId="4453D109" w:rsidTr="00B161B1">
        <w:tc>
          <w:tcPr>
            <w:tcW w:w="5415" w:type="dxa"/>
          </w:tcPr>
          <w:p w14:paraId="2C8D3911" w14:textId="5C924222" w:rsidR="00063AFF" w:rsidRDefault="00063AFF" w:rsidP="006D5ED8">
            <w:pPr>
              <w:rPr>
                <w:rFonts w:ascii="Calibri" w:eastAsia="Calibri" w:hAnsi="Calibri" w:cs="Calibri"/>
                <w:color w:val="4C4946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color w:val="4C4946"/>
                <w:sz w:val="24"/>
                <w:szCs w:val="24"/>
              </w:rPr>
              <w:t>Have we considered what training challenges we may have, along with available budget and digital training options?</w:t>
            </w:r>
          </w:p>
        </w:tc>
        <w:tc>
          <w:tcPr>
            <w:tcW w:w="1185" w:type="dxa"/>
          </w:tcPr>
          <w:p w14:paraId="180D634F" w14:textId="6F099737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A9F42E8" w14:textId="3A4C11D1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0FE449" w14:textId="569BDB44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E870D4D" w14:textId="77777777" w:rsidR="00063AFF" w:rsidRDefault="00063AFF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3AFF" w14:paraId="4236DF2B" w14:textId="7E16244D" w:rsidTr="00063AFF">
        <w:trPr>
          <w:trHeight w:val="799"/>
        </w:trPr>
        <w:tc>
          <w:tcPr>
            <w:tcW w:w="5415" w:type="dxa"/>
          </w:tcPr>
          <w:p w14:paraId="596A61B2" w14:textId="4F3FA4BD" w:rsidR="00063AFF" w:rsidRDefault="00063AFF" w:rsidP="006D5ED8">
            <w:pPr>
              <w:rPr>
                <w:rFonts w:ascii="Calibri" w:eastAsia="Calibri" w:hAnsi="Calibri" w:cs="Calibri"/>
                <w:color w:val="4C4946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color w:val="4C4946"/>
                <w:sz w:val="24"/>
                <w:szCs w:val="24"/>
              </w:rPr>
              <w:t>Have we considered what we are going to do to support team members’ ongoing wellbeing?</w:t>
            </w:r>
          </w:p>
        </w:tc>
        <w:tc>
          <w:tcPr>
            <w:tcW w:w="1185" w:type="dxa"/>
          </w:tcPr>
          <w:p w14:paraId="7A728D08" w14:textId="2395A3A6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044900A" w14:textId="37FA5FA8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E9F5E" w14:textId="4DA29243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27B9C4E" w14:textId="77777777" w:rsidR="00063AFF" w:rsidRDefault="00063AFF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3AFF" w14:paraId="301158DA" w14:textId="4B281967" w:rsidTr="00B161B1">
        <w:tc>
          <w:tcPr>
            <w:tcW w:w="5415" w:type="dxa"/>
          </w:tcPr>
          <w:p w14:paraId="5EEE4AFA" w14:textId="5CDE19B2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05BD57D">
              <w:rPr>
                <w:rFonts w:ascii="Calibri" w:eastAsia="Calibri" w:hAnsi="Calibri" w:cs="Calibri"/>
                <w:sz w:val="24"/>
                <w:szCs w:val="24"/>
              </w:rPr>
              <w:t>Who are our allies</w:t>
            </w:r>
            <w:r w:rsidRPr="62D56647">
              <w:rPr>
                <w:rFonts w:ascii="Calibri" w:eastAsia="Calibri" w:hAnsi="Calibri" w:cs="Calibri"/>
                <w:sz w:val="24"/>
                <w:szCs w:val="24"/>
              </w:rPr>
              <w:t xml:space="preserve"> for support or signposting in relation to any training or youth work needs that arise?</w:t>
            </w:r>
          </w:p>
        </w:tc>
        <w:tc>
          <w:tcPr>
            <w:tcW w:w="1185" w:type="dxa"/>
          </w:tcPr>
          <w:p w14:paraId="4B6956A3" w14:textId="13850173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72A38742" w14:textId="652F36DC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330EBE" w14:textId="01FF114E" w:rsidR="00063AFF" w:rsidRDefault="00063AFF" w:rsidP="006D5E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C635FAE" w14:textId="77777777" w:rsidR="00063AFF" w:rsidRDefault="00063AFF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5ED8" w14:paraId="48394950" w14:textId="6B5A7930" w:rsidTr="00B161B1">
        <w:tc>
          <w:tcPr>
            <w:tcW w:w="12054" w:type="dxa"/>
            <w:gridSpan w:val="4"/>
            <w:shd w:val="clear" w:color="auto" w:fill="C6E0EB" w:themeFill="accent1" w:themeFillTint="33"/>
          </w:tcPr>
          <w:p w14:paraId="3789F974" w14:textId="0C0FB4C0" w:rsidR="006D5ED8" w:rsidRDefault="006D5ED8" w:rsidP="006D5ED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PARTICIPATION AND YOUNG PEOPLE</w:t>
            </w:r>
          </w:p>
        </w:tc>
        <w:tc>
          <w:tcPr>
            <w:tcW w:w="1985" w:type="dxa"/>
            <w:shd w:val="clear" w:color="auto" w:fill="C6E0EB" w:themeFill="accent1" w:themeFillTint="33"/>
          </w:tcPr>
          <w:p w14:paraId="08E8249F" w14:textId="77777777" w:rsidR="006D5ED8" w:rsidRPr="16AFB738" w:rsidRDefault="006D5ED8" w:rsidP="00674C38">
            <w:pPr>
              <w:spacing w:after="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B4001" w14:paraId="3ABA0AD6" w14:textId="77777777" w:rsidTr="006B4001">
        <w:trPr>
          <w:trHeight w:val="676"/>
        </w:trPr>
        <w:tc>
          <w:tcPr>
            <w:tcW w:w="5415" w:type="dxa"/>
          </w:tcPr>
          <w:p w14:paraId="79590C7B" w14:textId="438F5FE2" w:rsidR="006B4001" w:rsidRPr="16AFB738" w:rsidRDefault="006B4001" w:rsidP="006B4001">
            <w:pPr>
              <w:rPr>
                <w:rFonts w:ascii="Calibri" w:eastAsia="Calibri" w:hAnsi="Calibri" w:cs="Calibri"/>
                <w:color w:val="4C4946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sz w:val="24"/>
                <w:szCs w:val="24"/>
              </w:rPr>
              <w:t>How are future sessions going to be delivered? Face to face? Online? Both?</w:t>
            </w:r>
          </w:p>
        </w:tc>
        <w:tc>
          <w:tcPr>
            <w:tcW w:w="1185" w:type="dxa"/>
          </w:tcPr>
          <w:p w14:paraId="6840B4A1" w14:textId="77777777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55E7EB3" w14:textId="77777777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2F5651" w14:textId="77777777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7845EBE" w14:textId="4F6689D4" w:rsidR="006B4001" w:rsidRDefault="003D4584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  <w:hyperlink r:id="rId12" w:history="1">
              <w:r w:rsidR="006B4001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YT Activities</w:t>
              </w:r>
            </w:hyperlink>
            <w:r w:rsidR="006B4001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506D97A0" w14:textId="77777777" w:rsidR="006B4001" w:rsidRDefault="006B4001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Guidance</w:t>
            </w:r>
          </w:p>
          <w:p w14:paraId="270EE408" w14:textId="77777777" w:rsidR="006B4001" w:rsidRPr="006B4001" w:rsidRDefault="006B4001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B4001">
              <w:rPr>
                <w:rFonts w:ascii="Calibri" w:eastAsia="Calibri" w:hAnsi="Calibri" w:cs="Calibri"/>
                <w:sz w:val="24"/>
                <w:szCs w:val="24"/>
              </w:rPr>
              <w:t>Adapting Games and Activities for Social Distancing</w:t>
            </w:r>
          </w:p>
          <w:p w14:paraId="4A025729" w14:textId="77777777" w:rsidR="006B4001" w:rsidRPr="006B4001" w:rsidRDefault="006B4001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Impact on Groups and Social Skills</w:t>
            </w:r>
          </w:p>
          <w:p w14:paraId="2A41BA42" w14:textId="77777777" w:rsidR="006B4001" w:rsidRPr="006B4001" w:rsidRDefault="006B4001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Online and Blended Activities</w:t>
            </w:r>
          </w:p>
          <w:p w14:paraId="640F5197" w14:textId="6E0E4B91" w:rsidR="006B4001" w:rsidRPr="006B4001" w:rsidRDefault="006B4001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Examples</w:t>
            </w:r>
          </w:p>
        </w:tc>
      </w:tr>
      <w:tr w:rsidR="006B4001" w14:paraId="2D303C62" w14:textId="6440B7EF" w:rsidTr="006B4001">
        <w:trPr>
          <w:trHeight w:val="656"/>
        </w:trPr>
        <w:tc>
          <w:tcPr>
            <w:tcW w:w="5415" w:type="dxa"/>
          </w:tcPr>
          <w:p w14:paraId="6557B1FD" w14:textId="0683CEB4" w:rsidR="006B4001" w:rsidRDefault="006B4001" w:rsidP="006B4001">
            <w:r w:rsidRPr="16AFB738">
              <w:rPr>
                <w:rFonts w:ascii="Calibri" w:eastAsia="Calibri" w:hAnsi="Calibri" w:cs="Calibri"/>
                <w:color w:val="4C4946"/>
                <w:sz w:val="24"/>
                <w:szCs w:val="24"/>
              </w:rPr>
              <w:t>Have we determined the overall capacity and social distancing needs for our group?</w:t>
            </w:r>
          </w:p>
        </w:tc>
        <w:tc>
          <w:tcPr>
            <w:tcW w:w="1185" w:type="dxa"/>
          </w:tcPr>
          <w:p w14:paraId="11088A6E" w14:textId="4FF8C2FD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581D363F" w14:textId="08C6CE3C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695DF5" w14:textId="7898C5C2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1DD351A" w14:textId="77777777" w:rsidR="006B4001" w:rsidRDefault="006B4001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001" w14:paraId="7724EBC8" w14:textId="3E4AE1CA" w:rsidTr="00B161B1">
        <w:tc>
          <w:tcPr>
            <w:tcW w:w="5415" w:type="dxa"/>
          </w:tcPr>
          <w:p w14:paraId="74626ECB" w14:textId="66341A4F" w:rsidR="006B4001" w:rsidRDefault="006B4001" w:rsidP="006B4001">
            <w:pPr>
              <w:rPr>
                <w:rFonts w:ascii="Calibri" w:eastAsia="Calibri" w:hAnsi="Calibri" w:cs="Calibri"/>
                <w:color w:val="4C4946"/>
                <w:sz w:val="24"/>
                <w:szCs w:val="24"/>
              </w:rPr>
            </w:pPr>
            <w:r w:rsidRPr="62D56647">
              <w:rPr>
                <w:rFonts w:ascii="Calibri" w:eastAsia="Calibri" w:hAnsi="Calibri" w:cs="Calibri"/>
                <w:color w:val="4C4946"/>
                <w:sz w:val="24"/>
                <w:szCs w:val="24"/>
              </w:rPr>
              <w:t>Have we considered how to best re-engage participants who have not engaged (digitally) since March?</w:t>
            </w:r>
          </w:p>
        </w:tc>
        <w:tc>
          <w:tcPr>
            <w:tcW w:w="1185" w:type="dxa"/>
          </w:tcPr>
          <w:p w14:paraId="01A0E30A" w14:textId="2977A987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755B443" w14:textId="5372E71D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61FA16" w14:textId="781A8B82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9C4D6D3" w14:textId="77777777" w:rsidR="006B4001" w:rsidRDefault="006B4001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001" w14:paraId="2A0E8221" w14:textId="6F7251B0" w:rsidTr="00674C38">
        <w:trPr>
          <w:trHeight w:val="920"/>
        </w:trPr>
        <w:tc>
          <w:tcPr>
            <w:tcW w:w="5415" w:type="dxa"/>
          </w:tcPr>
          <w:p w14:paraId="1EDECE86" w14:textId="22714AB0" w:rsidR="006B4001" w:rsidRDefault="006B4001" w:rsidP="006B4001">
            <w:pPr>
              <w:rPr>
                <w:rFonts w:ascii="Calibri" w:eastAsia="Calibri" w:hAnsi="Calibri" w:cs="Calibri"/>
                <w:color w:val="4C4946"/>
                <w:sz w:val="24"/>
                <w:szCs w:val="24"/>
              </w:rPr>
            </w:pPr>
            <w:r w:rsidRPr="505BD57D">
              <w:rPr>
                <w:rFonts w:ascii="Calibri" w:eastAsia="Calibri" w:hAnsi="Calibri" w:cs="Calibri"/>
                <w:color w:val="4C4946"/>
                <w:sz w:val="24"/>
                <w:szCs w:val="24"/>
              </w:rPr>
              <w:t>Do we have suitable resources in place to assist students who may have difficulty engaging (in person or online)?</w:t>
            </w:r>
          </w:p>
        </w:tc>
        <w:tc>
          <w:tcPr>
            <w:tcW w:w="1185" w:type="dxa"/>
          </w:tcPr>
          <w:p w14:paraId="05F0275D" w14:textId="08BA383C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E4EEBC2" w14:textId="2F582FC4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119164" w14:textId="069A4954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FB4C281" w14:textId="77777777" w:rsidR="006B4001" w:rsidRDefault="006B4001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001" w14:paraId="78701B76" w14:textId="24968231" w:rsidTr="00674C38">
        <w:trPr>
          <w:trHeight w:val="551"/>
        </w:trPr>
        <w:tc>
          <w:tcPr>
            <w:tcW w:w="5415" w:type="dxa"/>
          </w:tcPr>
          <w:p w14:paraId="0F260D35" w14:textId="6261EB2A" w:rsidR="006B4001" w:rsidRDefault="006B4001" w:rsidP="006B4001">
            <w:pPr>
              <w:rPr>
                <w:rFonts w:ascii="Calibri" w:eastAsia="Calibri" w:hAnsi="Calibri" w:cs="Calibri"/>
                <w:color w:val="4C4946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color w:val="4C4946"/>
                <w:sz w:val="24"/>
                <w:szCs w:val="24"/>
              </w:rPr>
              <w:t xml:space="preserve">Have we considered what </w:t>
            </w:r>
            <w:r w:rsidRPr="505BD57D">
              <w:rPr>
                <w:rFonts w:ascii="Calibri" w:eastAsia="Calibri" w:hAnsi="Calibri" w:cs="Calibri"/>
                <w:color w:val="4C4946"/>
                <w:sz w:val="24"/>
                <w:szCs w:val="24"/>
              </w:rPr>
              <w:t>our fee structure will look like</w:t>
            </w:r>
            <w:r w:rsidRPr="16AFB738">
              <w:rPr>
                <w:rFonts w:ascii="Calibri" w:eastAsia="Calibri" w:hAnsi="Calibri" w:cs="Calibri"/>
                <w:color w:val="4C4946"/>
                <w:sz w:val="24"/>
                <w:szCs w:val="24"/>
              </w:rPr>
              <w:t xml:space="preserve"> going forward?</w:t>
            </w:r>
          </w:p>
        </w:tc>
        <w:tc>
          <w:tcPr>
            <w:tcW w:w="1185" w:type="dxa"/>
          </w:tcPr>
          <w:p w14:paraId="64CF47C9" w14:textId="565B049E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6ED6FE21" w14:textId="5E6B0C08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95A156" w14:textId="55756460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D0D5589" w14:textId="77777777" w:rsidR="006B4001" w:rsidRDefault="006B4001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001" w14:paraId="28922E23" w14:textId="43974A67" w:rsidTr="00674C38">
        <w:trPr>
          <w:trHeight w:val="762"/>
        </w:trPr>
        <w:tc>
          <w:tcPr>
            <w:tcW w:w="5415" w:type="dxa"/>
          </w:tcPr>
          <w:p w14:paraId="0404A394" w14:textId="39CD57D7" w:rsidR="006B4001" w:rsidRDefault="006B4001" w:rsidP="006B4001">
            <w:pPr>
              <w:rPr>
                <w:rFonts w:ascii="Calibri" w:eastAsia="Calibri" w:hAnsi="Calibri" w:cs="Calibri"/>
                <w:color w:val="4C4946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color w:val="4C4946"/>
                <w:sz w:val="24"/>
                <w:szCs w:val="24"/>
              </w:rPr>
              <w:t>Have we considered what we are going to do to support participants’ ongoing wellbeing?</w:t>
            </w:r>
          </w:p>
        </w:tc>
        <w:tc>
          <w:tcPr>
            <w:tcW w:w="1185" w:type="dxa"/>
          </w:tcPr>
          <w:p w14:paraId="08E77A4F" w14:textId="52AA5D0F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DB42DEB" w14:textId="0E337D00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9D3418" w14:textId="18F43D1A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E0E1EE5" w14:textId="77777777" w:rsidR="006B4001" w:rsidRDefault="006B4001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001" w14:paraId="7FA56422" w14:textId="77777777" w:rsidTr="00674C38">
        <w:trPr>
          <w:trHeight w:val="1085"/>
        </w:trPr>
        <w:tc>
          <w:tcPr>
            <w:tcW w:w="5415" w:type="dxa"/>
          </w:tcPr>
          <w:p w14:paraId="52307E3D" w14:textId="0AE2001C" w:rsidR="006B4001" w:rsidRPr="16AFB738" w:rsidRDefault="006B4001" w:rsidP="006B4001">
            <w:pPr>
              <w:rPr>
                <w:rFonts w:ascii="Calibri" w:eastAsia="Calibri" w:hAnsi="Calibri" w:cs="Calibri"/>
                <w:color w:val="4C4946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sz w:val="24"/>
                <w:szCs w:val="24"/>
              </w:rPr>
              <w:t>Have we consulted with our current groups about their interest/ability to return to sessions?</w:t>
            </w:r>
          </w:p>
        </w:tc>
        <w:tc>
          <w:tcPr>
            <w:tcW w:w="1185" w:type="dxa"/>
          </w:tcPr>
          <w:p w14:paraId="2967DAA1" w14:textId="77777777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03B1E9E" w14:textId="77777777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125BDB" w14:textId="77777777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92BB24B" w14:textId="3F33B288" w:rsidR="006B4001" w:rsidRDefault="003D4584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  <w:hyperlink r:id="rId13" w:history="1">
              <w:r w:rsidR="006B4001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YT Comms</w:t>
              </w:r>
            </w:hyperlink>
            <w:r w:rsidR="006B4001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C63C61A" w14:textId="77777777" w:rsidR="006B4001" w:rsidRPr="00B161B1" w:rsidRDefault="006B4001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Assessing Needs and Confidence </w:t>
            </w:r>
          </w:p>
          <w:p w14:paraId="3B7FFB33" w14:textId="77777777" w:rsidR="006B4001" w:rsidRDefault="006B4001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Providing Information</w:t>
            </w:r>
          </w:p>
          <w:p w14:paraId="265AACD6" w14:textId="4D150C26" w:rsidR="006B4001" w:rsidRPr="006B4001" w:rsidRDefault="006B4001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6B400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Examples</w:t>
            </w:r>
          </w:p>
        </w:tc>
      </w:tr>
      <w:tr w:rsidR="006B4001" w14:paraId="3CF58DCA" w14:textId="77777777" w:rsidTr="00546750">
        <w:trPr>
          <w:trHeight w:val="885"/>
        </w:trPr>
        <w:tc>
          <w:tcPr>
            <w:tcW w:w="5415" w:type="dxa"/>
          </w:tcPr>
          <w:p w14:paraId="1169D855" w14:textId="3D170E7D" w:rsidR="006B4001" w:rsidRPr="16AFB738" w:rsidRDefault="006B4001" w:rsidP="006B4001">
            <w:pPr>
              <w:rPr>
                <w:rFonts w:ascii="Calibri" w:eastAsia="Calibri" w:hAnsi="Calibri" w:cs="Calibri"/>
                <w:color w:val="4C4946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color w:val="4C4946"/>
                <w:sz w:val="24"/>
                <w:szCs w:val="24"/>
              </w:rPr>
              <w:t>Have we provided regular updates to participants on how our plans to return are progressing?</w:t>
            </w:r>
          </w:p>
        </w:tc>
        <w:tc>
          <w:tcPr>
            <w:tcW w:w="1185" w:type="dxa"/>
          </w:tcPr>
          <w:p w14:paraId="249CE955" w14:textId="77777777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32B01B0D" w14:textId="77777777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0A8BE7" w14:textId="77777777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4A5F004" w14:textId="77777777" w:rsidR="006B4001" w:rsidRDefault="006B4001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001" w14:paraId="60825193" w14:textId="1EC409FD" w:rsidTr="00B161B1">
        <w:tc>
          <w:tcPr>
            <w:tcW w:w="12054" w:type="dxa"/>
            <w:gridSpan w:val="4"/>
            <w:shd w:val="clear" w:color="auto" w:fill="C6E0EB" w:themeFill="accent1" w:themeFillTint="33"/>
          </w:tcPr>
          <w:p w14:paraId="31E6BE8B" w14:textId="34D041E1" w:rsidR="006B4001" w:rsidRPr="00B02515" w:rsidRDefault="00B02515" w:rsidP="006B400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025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VENUES</w:t>
            </w:r>
          </w:p>
        </w:tc>
        <w:tc>
          <w:tcPr>
            <w:tcW w:w="1985" w:type="dxa"/>
            <w:shd w:val="clear" w:color="auto" w:fill="C6E0EB" w:themeFill="accent1" w:themeFillTint="33"/>
          </w:tcPr>
          <w:p w14:paraId="61BFFDBC" w14:textId="77777777" w:rsidR="006B4001" w:rsidRPr="62D56647" w:rsidRDefault="006B4001" w:rsidP="00674C38">
            <w:pPr>
              <w:spacing w:after="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B4001" w14:paraId="75186D9E" w14:textId="1D75F26F" w:rsidTr="00674C38">
        <w:trPr>
          <w:trHeight w:val="338"/>
        </w:trPr>
        <w:tc>
          <w:tcPr>
            <w:tcW w:w="5415" w:type="dxa"/>
          </w:tcPr>
          <w:p w14:paraId="55A2806E" w14:textId="383B0D45" w:rsidR="006B4001" w:rsidRDefault="006B4001" w:rsidP="006B4001">
            <w:pPr>
              <w:spacing w:after="12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sz w:val="24"/>
                <w:szCs w:val="24"/>
              </w:rPr>
              <w:t>Is our current venue fit for purpose?</w:t>
            </w:r>
          </w:p>
        </w:tc>
        <w:tc>
          <w:tcPr>
            <w:tcW w:w="1185" w:type="dxa"/>
          </w:tcPr>
          <w:p w14:paraId="76413D7F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55046971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CCFFDA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F659E2F" w14:textId="77777777" w:rsidR="006B4001" w:rsidRDefault="006B4001" w:rsidP="00674C38">
            <w:pPr>
              <w:spacing w:after="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AB815D1" w14:textId="5F33BA69" w:rsidR="006B4001" w:rsidRDefault="003D4584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  <w:hyperlink r:id="rId14" w:history="1">
              <w:r w:rsidR="006B4001" w:rsidRPr="00B161B1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YT Venues</w:t>
              </w:r>
            </w:hyperlink>
            <w:r w:rsidR="006B4001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8510F66" w14:textId="7E7E09DB" w:rsidR="006B4001" w:rsidRPr="00B161B1" w:rsidRDefault="006B4001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B161B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Guidance</w:t>
            </w:r>
          </w:p>
          <w:p w14:paraId="1B63AB96" w14:textId="75169837" w:rsidR="006B4001" w:rsidRPr="00B161B1" w:rsidRDefault="006B4001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B161B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Cleaning and Hygiene</w:t>
            </w:r>
          </w:p>
          <w:p w14:paraId="6F5AEA31" w14:textId="1BA77569" w:rsidR="006B4001" w:rsidRPr="00B161B1" w:rsidRDefault="006B4001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B161B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Additional Costs</w:t>
            </w:r>
          </w:p>
          <w:p w14:paraId="15A6CF4D" w14:textId="77777777" w:rsidR="006B4001" w:rsidRPr="00B161B1" w:rsidRDefault="006B4001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B161B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lastRenderedPageBreak/>
              <w:t>Crossover Times</w:t>
            </w:r>
          </w:p>
          <w:p w14:paraId="50E25DB2" w14:textId="709B20C3" w:rsidR="006B4001" w:rsidRPr="00B161B1" w:rsidRDefault="006B4001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B161B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Examples</w:t>
            </w:r>
          </w:p>
        </w:tc>
      </w:tr>
      <w:tr w:rsidR="006B4001" w14:paraId="1A6D42A0" w14:textId="1731598C" w:rsidTr="00674C38">
        <w:trPr>
          <w:trHeight w:val="472"/>
        </w:trPr>
        <w:tc>
          <w:tcPr>
            <w:tcW w:w="5415" w:type="dxa"/>
          </w:tcPr>
          <w:p w14:paraId="2E833ADE" w14:textId="156AA5E6" w:rsidR="006B4001" w:rsidRDefault="006B4001" w:rsidP="006B4001">
            <w:pPr>
              <w:spacing w:after="12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sz w:val="24"/>
                <w:szCs w:val="24"/>
              </w:rPr>
              <w:t>Do we know who is responsible for cleaning at the venue?</w:t>
            </w:r>
          </w:p>
        </w:tc>
        <w:tc>
          <w:tcPr>
            <w:tcW w:w="1185" w:type="dxa"/>
          </w:tcPr>
          <w:p w14:paraId="5B7583CF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20072E34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47EC99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B450834" w14:textId="77777777" w:rsidR="006B4001" w:rsidRDefault="006B4001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001" w14:paraId="5FF0FB4D" w14:textId="0258A383" w:rsidTr="00B161B1">
        <w:tc>
          <w:tcPr>
            <w:tcW w:w="5415" w:type="dxa"/>
          </w:tcPr>
          <w:p w14:paraId="2677DEA0" w14:textId="7DBA7A0F" w:rsidR="006B4001" w:rsidRDefault="006B4001" w:rsidP="006B400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If you hire the venue: </w:t>
            </w:r>
            <w:r w:rsidRPr="16AFB738">
              <w:rPr>
                <w:rFonts w:ascii="Calibri" w:eastAsia="Calibri" w:hAnsi="Calibri" w:cs="Calibri"/>
                <w:sz w:val="24"/>
                <w:szCs w:val="24"/>
              </w:rPr>
              <w:t>has the studio provider confirmed the cleaning plans and how they expect to monitor this between multiple users?</w:t>
            </w:r>
          </w:p>
        </w:tc>
        <w:tc>
          <w:tcPr>
            <w:tcW w:w="1185" w:type="dxa"/>
          </w:tcPr>
          <w:p w14:paraId="571D4CB1" w14:textId="2AA30B6A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B7295B8" w14:textId="473142AF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C4875F" w14:textId="1A5F8409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D858C4B" w14:textId="77777777" w:rsidR="006B4001" w:rsidRDefault="006B4001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001" w14:paraId="597875B3" w14:textId="2763D977" w:rsidTr="00B161B1">
        <w:tc>
          <w:tcPr>
            <w:tcW w:w="5415" w:type="dxa"/>
          </w:tcPr>
          <w:p w14:paraId="6AB5B00F" w14:textId="5BEC803D" w:rsidR="006B4001" w:rsidRDefault="006B4001" w:rsidP="006B4001">
            <w:pPr>
              <w:spacing w:line="259" w:lineRule="auto"/>
            </w:pPr>
            <w:r w:rsidRPr="505BD57D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lastRenderedPageBreak/>
              <w:t xml:space="preserve">If you hire the venue: </w:t>
            </w:r>
            <w:r w:rsidRPr="505BD57D">
              <w:rPr>
                <w:rFonts w:ascii="Calibri" w:eastAsia="Calibri" w:hAnsi="Calibri" w:cs="Calibri"/>
                <w:sz w:val="24"/>
                <w:szCs w:val="24"/>
              </w:rPr>
              <w:t>Are we happy that the venue leaders are supportive and understanding of activities taking place?</w:t>
            </w:r>
          </w:p>
        </w:tc>
        <w:tc>
          <w:tcPr>
            <w:tcW w:w="1185" w:type="dxa"/>
          </w:tcPr>
          <w:p w14:paraId="443F98F7" w14:textId="3C725137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BE52A00" w14:textId="6A4CAB0D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67D5C7" w14:textId="4FB4E411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C9A67E6" w14:textId="77777777" w:rsidR="006B4001" w:rsidRDefault="006B4001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001" w14:paraId="6004F370" w14:textId="0A90A8D7" w:rsidTr="00B161B1">
        <w:tc>
          <w:tcPr>
            <w:tcW w:w="5415" w:type="dxa"/>
          </w:tcPr>
          <w:p w14:paraId="1016C2D9" w14:textId="4EDB2CAD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sz w:val="24"/>
                <w:szCs w:val="24"/>
              </w:rPr>
              <w:t xml:space="preserve">Are we happy with the plans in place for keeping the venue clean and </w:t>
            </w:r>
            <w:proofErr w:type="spellStart"/>
            <w:r w:rsidRPr="16AFB738">
              <w:rPr>
                <w:rFonts w:ascii="Calibri" w:eastAsia="Calibri" w:hAnsi="Calibri" w:cs="Calibri"/>
                <w:sz w:val="24"/>
                <w:szCs w:val="24"/>
              </w:rPr>
              <w:t>sanitised</w:t>
            </w:r>
            <w:proofErr w:type="spellEnd"/>
            <w:r w:rsidRPr="16AFB738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1185" w:type="dxa"/>
          </w:tcPr>
          <w:p w14:paraId="4DC21445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6A52D781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31AC9A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AAA021D" w14:textId="77777777" w:rsidR="006B4001" w:rsidRDefault="006B4001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001" w14:paraId="55025967" w14:textId="172013B7" w:rsidTr="00674C38">
        <w:trPr>
          <w:trHeight w:val="566"/>
        </w:trPr>
        <w:tc>
          <w:tcPr>
            <w:tcW w:w="5415" w:type="dxa"/>
          </w:tcPr>
          <w:p w14:paraId="7ED3E73A" w14:textId="102E6339" w:rsidR="006B4001" w:rsidRDefault="006B4001" w:rsidP="006B4001">
            <w:pPr>
              <w:spacing w:after="12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sz w:val="24"/>
                <w:szCs w:val="24"/>
              </w:rPr>
              <w:t xml:space="preserve">Do we have adequate equipment (PPE, signage, </w:t>
            </w:r>
            <w:proofErr w:type="spellStart"/>
            <w:r w:rsidRPr="16AFB738"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proofErr w:type="spellEnd"/>
            <w:r w:rsidRPr="16AFB738">
              <w:rPr>
                <w:rFonts w:ascii="Calibri" w:eastAsia="Calibri" w:hAnsi="Calibri" w:cs="Calibri"/>
                <w:sz w:val="24"/>
                <w:szCs w:val="24"/>
              </w:rPr>
              <w:t>) - do we need to provide our own?</w:t>
            </w:r>
          </w:p>
        </w:tc>
        <w:tc>
          <w:tcPr>
            <w:tcW w:w="1185" w:type="dxa"/>
          </w:tcPr>
          <w:p w14:paraId="21753700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799B2F3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D436AB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4A10CA7" w14:textId="77777777" w:rsidR="006B4001" w:rsidRDefault="006B4001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001" w14:paraId="4CA78A26" w14:textId="716F2CD8" w:rsidTr="00B161B1">
        <w:tc>
          <w:tcPr>
            <w:tcW w:w="5415" w:type="dxa"/>
          </w:tcPr>
          <w:p w14:paraId="59F49B42" w14:textId="3719562C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sz w:val="24"/>
                <w:szCs w:val="24"/>
              </w:rPr>
              <w:t>Have we considered the timing of classes and how to safely coordinate pick-ups/drop-offs to ensure social distancing?</w:t>
            </w:r>
          </w:p>
        </w:tc>
        <w:tc>
          <w:tcPr>
            <w:tcW w:w="1185" w:type="dxa"/>
          </w:tcPr>
          <w:p w14:paraId="333F020A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3A0E8068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1A03A0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11853ED" w14:textId="77777777" w:rsidR="006B4001" w:rsidRDefault="006B4001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001" w14:paraId="24FE3616" w14:textId="2D5895DF" w:rsidTr="00B161B1">
        <w:tc>
          <w:tcPr>
            <w:tcW w:w="5415" w:type="dxa"/>
          </w:tcPr>
          <w:p w14:paraId="2004BFCE" w14:textId="0CDC3394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sz w:val="24"/>
                <w:szCs w:val="24"/>
              </w:rPr>
              <w:t>Do we have enough funding in place to ensure any adaptations can be made?</w:t>
            </w:r>
          </w:p>
        </w:tc>
        <w:tc>
          <w:tcPr>
            <w:tcW w:w="1185" w:type="dxa"/>
          </w:tcPr>
          <w:p w14:paraId="3EDDC516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7C7A6A8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66E920" w14:textId="38E4643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A7A5FA2" w14:textId="77777777" w:rsidR="006B4001" w:rsidRDefault="006B4001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001" w14:paraId="5A328A9D" w14:textId="03B3989B" w:rsidTr="00B161B1">
        <w:tc>
          <w:tcPr>
            <w:tcW w:w="12054" w:type="dxa"/>
            <w:gridSpan w:val="4"/>
            <w:shd w:val="clear" w:color="auto" w:fill="C6E0EB" w:themeFill="accent1" w:themeFillTint="33"/>
          </w:tcPr>
          <w:p w14:paraId="7767CBAF" w14:textId="2A7EFE21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PERFORMANCES AND EVENTS</w:t>
            </w:r>
          </w:p>
        </w:tc>
        <w:tc>
          <w:tcPr>
            <w:tcW w:w="1985" w:type="dxa"/>
            <w:shd w:val="clear" w:color="auto" w:fill="C6E0EB" w:themeFill="accent1" w:themeFillTint="33"/>
          </w:tcPr>
          <w:p w14:paraId="1BF2221E" w14:textId="77777777" w:rsidR="006B4001" w:rsidRPr="16AFB738" w:rsidRDefault="006B4001" w:rsidP="00674C38">
            <w:pPr>
              <w:spacing w:after="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B4001" w14:paraId="472798DD" w14:textId="33138808" w:rsidTr="00B161B1">
        <w:tc>
          <w:tcPr>
            <w:tcW w:w="5415" w:type="dxa"/>
          </w:tcPr>
          <w:p w14:paraId="71588E56" w14:textId="2349F773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sz w:val="24"/>
                <w:szCs w:val="24"/>
              </w:rPr>
              <w:t>Have we considered whether any of our sessions or performances could take place outside?</w:t>
            </w:r>
          </w:p>
        </w:tc>
        <w:tc>
          <w:tcPr>
            <w:tcW w:w="1185" w:type="dxa"/>
          </w:tcPr>
          <w:p w14:paraId="07F960A4" w14:textId="5E1A59A7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7F6E6B6E" w14:textId="6E172A11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FB159D" w14:textId="25311D55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EC90E36" w14:textId="3ADFFAE0" w:rsidR="006B4001" w:rsidRDefault="003D4584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  <w:hyperlink r:id="rId15" w:history="1">
              <w:r w:rsidR="006B4001" w:rsidRPr="00B161B1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 xml:space="preserve">YT </w:t>
              </w:r>
              <w:r w:rsidR="006B4001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Performances &amp; Events</w:t>
              </w:r>
            </w:hyperlink>
            <w:r w:rsidR="006B4001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2330B5A" w14:textId="19023620" w:rsidR="006B4001" w:rsidRPr="00B161B1" w:rsidRDefault="006B4001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Online Performance</w:t>
            </w:r>
          </w:p>
          <w:p w14:paraId="3B475E74" w14:textId="7C053625" w:rsidR="006B4001" w:rsidRPr="00B161B1" w:rsidRDefault="006B4001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Outdoor Events</w:t>
            </w:r>
          </w:p>
          <w:p w14:paraId="0F56580D" w14:textId="28D77D3A" w:rsidR="006B4001" w:rsidRPr="00B161B1" w:rsidRDefault="006B4001" w:rsidP="00674C38">
            <w:pPr>
              <w:pStyle w:val="ListParagraph"/>
              <w:numPr>
                <w:ilvl w:val="0"/>
                <w:numId w:val="15"/>
              </w:numPr>
              <w:spacing w:after="6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Examples &amp; </w:t>
            </w:r>
            <w:r w:rsidRPr="00B161B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Guidance</w:t>
            </w:r>
          </w:p>
        </w:tc>
      </w:tr>
      <w:tr w:rsidR="006B4001" w14:paraId="30F7C52B" w14:textId="7E7CA696" w:rsidTr="00B161B1">
        <w:tc>
          <w:tcPr>
            <w:tcW w:w="5415" w:type="dxa"/>
          </w:tcPr>
          <w:p w14:paraId="42C1DCA9" w14:textId="0498BA28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sz w:val="24"/>
                <w:szCs w:val="24"/>
              </w:rPr>
              <w:t>Are we familiar with online performances and whether this might be something we could do?</w:t>
            </w:r>
          </w:p>
        </w:tc>
        <w:tc>
          <w:tcPr>
            <w:tcW w:w="1185" w:type="dxa"/>
          </w:tcPr>
          <w:p w14:paraId="1DB9CAD1" w14:textId="02D2CB88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77A777F" w14:textId="44782B55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6B6423" w14:textId="729B7A94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F0FCDB8" w14:textId="77777777" w:rsidR="006B4001" w:rsidRDefault="006B4001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001" w14:paraId="2256B48D" w14:textId="6C53BDD2" w:rsidTr="00B161B1">
        <w:tc>
          <w:tcPr>
            <w:tcW w:w="5415" w:type="dxa"/>
          </w:tcPr>
          <w:p w14:paraId="42B02690" w14:textId="2EE4F142" w:rsidR="006B4001" w:rsidRDefault="006B4001" w:rsidP="006B4001">
            <w:r w:rsidRPr="16AFB738">
              <w:rPr>
                <w:rFonts w:ascii="Calibri" w:eastAsia="Calibri" w:hAnsi="Calibri" w:cs="Calibri"/>
                <w:color w:val="4C4946"/>
                <w:sz w:val="24"/>
                <w:szCs w:val="24"/>
              </w:rPr>
              <w:t>Do we have a list of local outside location ‘venues’ for performance activities?</w:t>
            </w:r>
          </w:p>
        </w:tc>
        <w:tc>
          <w:tcPr>
            <w:tcW w:w="1185" w:type="dxa"/>
          </w:tcPr>
          <w:p w14:paraId="7DCE2233" w14:textId="6AAD27CF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FD6687E" w14:textId="675969B5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B22BAC" w14:textId="45894022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3A6010C" w14:textId="77777777" w:rsidR="006B4001" w:rsidRDefault="006B4001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001" w14:paraId="70786DD4" w14:textId="72830897" w:rsidTr="00B161B1">
        <w:tc>
          <w:tcPr>
            <w:tcW w:w="5415" w:type="dxa"/>
          </w:tcPr>
          <w:p w14:paraId="67395D96" w14:textId="18A99A79" w:rsidR="006B4001" w:rsidRDefault="006B4001" w:rsidP="006B4001">
            <w:pPr>
              <w:rPr>
                <w:rFonts w:ascii="Calibri" w:eastAsia="Calibri" w:hAnsi="Calibri" w:cs="Calibri"/>
                <w:color w:val="4C4946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color w:val="4C4946"/>
                <w:sz w:val="24"/>
                <w:szCs w:val="24"/>
              </w:rPr>
              <w:t>Do we know what additional planning/risk assessments/safeguarding/insurance would be required in an outdoor venue?</w:t>
            </w:r>
          </w:p>
        </w:tc>
        <w:tc>
          <w:tcPr>
            <w:tcW w:w="1185" w:type="dxa"/>
          </w:tcPr>
          <w:p w14:paraId="43C49CEB" w14:textId="1658EFBF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A381973" w14:textId="76C4BC8D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7862FA" w14:textId="15F82E29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7ED83E4" w14:textId="77777777" w:rsidR="006B4001" w:rsidRDefault="006B4001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001" w14:paraId="26677B6B" w14:textId="5DE97F31" w:rsidTr="00B161B1">
        <w:tc>
          <w:tcPr>
            <w:tcW w:w="12054" w:type="dxa"/>
            <w:gridSpan w:val="4"/>
            <w:shd w:val="clear" w:color="auto" w:fill="C6E0EB" w:themeFill="accent1" w:themeFillTint="33"/>
          </w:tcPr>
          <w:p w14:paraId="5C173897" w14:textId="445207C7" w:rsidR="006B4001" w:rsidRDefault="006B4001" w:rsidP="006B4001">
            <w:pPr>
              <w:rPr>
                <w:rFonts w:ascii="Calibri" w:eastAsia="Calibri" w:hAnsi="Calibri" w:cs="Calibri"/>
                <w:b/>
                <w:bCs/>
                <w:color w:val="4C4946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b/>
                <w:bCs/>
                <w:color w:val="4C4946"/>
                <w:sz w:val="24"/>
                <w:szCs w:val="24"/>
              </w:rPr>
              <w:t>REIMAGINING THE FUTURE</w:t>
            </w:r>
          </w:p>
        </w:tc>
        <w:tc>
          <w:tcPr>
            <w:tcW w:w="1985" w:type="dxa"/>
            <w:shd w:val="clear" w:color="auto" w:fill="C6E0EB" w:themeFill="accent1" w:themeFillTint="33"/>
          </w:tcPr>
          <w:p w14:paraId="61C171EF" w14:textId="77777777" w:rsidR="006B4001" w:rsidRPr="16AFB738" w:rsidRDefault="006B4001" w:rsidP="00674C38">
            <w:pPr>
              <w:spacing w:after="60"/>
              <w:rPr>
                <w:rFonts w:ascii="Calibri" w:eastAsia="Calibri" w:hAnsi="Calibri" w:cs="Calibri"/>
                <w:b/>
                <w:bCs/>
                <w:color w:val="4C4946"/>
                <w:sz w:val="24"/>
                <w:szCs w:val="24"/>
              </w:rPr>
            </w:pPr>
          </w:p>
        </w:tc>
      </w:tr>
      <w:tr w:rsidR="006B4001" w14:paraId="727046DC" w14:textId="553CD6AF" w:rsidTr="00B161B1">
        <w:tc>
          <w:tcPr>
            <w:tcW w:w="5415" w:type="dxa"/>
          </w:tcPr>
          <w:p w14:paraId="7A126399" w14:textId="7E796D07" w:rsidR="006B4001" w:rsidRDefault="006B4001" w:rsidP="006B4001">
            <w:pPr>
              <w:rPr>
                <w:rFonts w:ascii="Calibri" w:eastAsia="Calibri" w:hAnsi="Calibri" w:cs="Calibri"/>
                <w:color w:val="4C4946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color w:val="4C4946"/>
                <w:sz w:val="24"/>
                <w:szCs w:val="24"/>
              </w:rPr>
              <w:t>Is our current workload sustainable with the resources we have in place?</w:t>
            </w:r>
          </w:p>
        </w:tc>
        <w:tc>
          <w:tcPr>
            <w:tcW w:w="1185" w:type="dxa"/>
          </w:tcPr>
          <w:p w14:paraId="499C9487" w14:textId="60C6992E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BDDD385" w14:textId="6694786E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400432" w14:textId="7FEF44FF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FB9D092" w14:textId="3A65A2FA" w:rsidR="006B4001" w:rsidRDefault="003D4584" w:rsidP="00674C38">
            <w:pPr>
              <w:spacing w:after="60"/>
              <w:rPr>
                <w:rFonts w:ascii="Calibri" w:eastAsia="Calibri" w:hAnsi="Calibri" w:cs="Calibri"/>
                <w:sz w:val="24"/>
                <w:szCs w:val="24"/>
              </w:rPr>
            </w:pPr>
            <w:hyperlink r:id="rId16" w:history="1">
              <w:r w:rsidR="006B4001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Sustainability of YT Groups</w:t>
              </w:r>
            </w:hyperlink>
            <w:r w:rsidR="006B4001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6836C00" w14:textId="5CA42A34" w:rsidR="006B4001" w:rsidRPr="00B161B1" w:rsidRDefault="006B4001" w:rsidP="00674C38">
            <w:pPr>
              <w:pStyle w:val="ListParagraph"/>
              <w:numPr>
                <w:ilvl w:val="0"/>
                <w:numId w:val="15"/>
              </w:numPr>
              <w:spacing w:after="4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Staff &amp; Workload</w:t>
            </w:r>
          </w:p>
          <w:p w14:paraId="06425634" w14:textId="60378E41" w:rsidR="006B4001" w:rsidRDefault="006B4001" w:rsidP="00674C38">
            <w:pPr>
              <w:pStyle w:val="ListParagraph"/>
              <w:numPr>
                <w:ilvl w:val="0"/>
                <w:numId w:val="15"/>
              </w:numPr>
              <w:spacing w:after="4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Income &amp; Funding</w:t>
            </w:r>
          </w:p>
          <w:p w14:paraId="1A04D0E4" w14:textId="30BFCB4E" w:rsidR="006B4001" w:rsidRPr="006D5ED8" w:rsidRDefault="006B4001" w:rsidP="00674C38">
            <w:pPr>
              <w:pStyle w:val="ListParagraph"/>
              <w:numPr>
                <w:ilvl w:val="0"/>
                <w:numId w:val="15"/>
              </w:numPr>
              <w:spacing w:after="40"/>
              <w:ind w:left="176" w:hanging="187"/>
              <w:contextualSpacing w:val="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Reimagining the future</w:t>
            </w:r>
          </w:p>
        </w:tc>
      </w:tr>
      <w:tr w:rsidR="006B4001" w14:paraId="0FF11A79" w14:textId="45CE8216" w:rsidTr="00B161B1">
        <w:tc>
          <w:tcPr>
            <w:tcW w:w="5415" w:type="dxa"/>
          </w:tcPr>
          <w:p w14:paraId="4070E892" w14:textId="26ACF37E" w:rsidR="006B4001" w:rsidRDefault="006B4001" w:rsidP="006B4001">
            <w:pPr>
              <w:rPr>
                <w:rFonts w:ascii="Calibri" w:eastAsia="Calibri" w:hAnsi="Calibri" w:cs="Calibri"/>
                <w:color w:val="4C4946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color w:val="4C4946"/>
                <w:sz w:val="24"/>
                <w:szCs w:val="24"/>
              </w:rPr>
              <w:t>Do we have enough funding to keep us going</w:t>
            </w:r>
            <w:r w:rsidRPr="505BD57D">
              <w:rPr>
                <w:rFonts w:ascii="Calibri" w:eastAsia="Calibri" w:hAnsi="Calibri" w:cs="Calibri"/>
                <w:color w:val="4C4946"/>
                <w:sz w:val="24"/>
                <w:szCs w:val="24"/>
              </w:rPr>
              <w:t xml:space="preserve"> and/or to make any adjustments to our work</w:t>
            </w:r>
            <w:r w:rsidRPr="16AFB738">
              <w:rPr>
                <w:rFonts w:ascii="Calibri" w:eastAsia="Calibri" w:hAnsi="Calibri" w:cs="Calibri"/>
                <w:color w:val="4C4946"/>
                <w:sz w:val="24"/>
                <w:szCs w:val="24"/>
              </w:rPr>
              <w:t>?</w:t>
            </w:r>
          </w:p>
        </w:tc>
        <w:tc>
          <w:tcPr>
            <w:tcW w:w="1185" w:type="dxa"/>
          </w:tcPr>
          <w:p w14:paraId="326E7E95" w14:textId="1C022487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2F7450BD" w14:textId="41484609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2C14FE" w14:textId="22B0E7FF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E6155DE" w14:textId="77777777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B4001" w14:paraId="392F1EA8" w14:textId="1727F141" w:rsidTr="00B161B1">
        <w:tc>
          <w:tcPr>
            <w:tcW w:w="5415" w:type="dxa"/>
          </w:tcPr>
          <w:p w14:paraId="587F9902" w14:textId="728AA3B8" w:rsidR="006B4001" w:rsidRDefault="006B4001" w:rsidP="006B4001">
            <w:pPr>
              <w:rPr>
                <w:rFonts w:ascii="Calibri" w:eastAsia="Calibri" w:hAnsi="Calibri" w:cs="Calibri"/>
                <w:color w:val="4C4946"/>
                <w:sz w:val="24"/>
                <w:szCs w:val="24"/>
              </w:rPr>
            </w:pPr>
            <w:r w:rsidRPr="16AFB738">
              <w:rPr>
                <w:rFonts w:ascii="Calibri" w:eastAsia="Calibri" w:hAnsi="Calibri" w:cs="Calibri"/>
                <w:color w:val="4C4946"/>
                <w:sz w:val="24"/>
                <w:szCs w:val="24"/>
              </w:rPr>
              <w:t>Are there opportunities to apply for different funding or reimagine the way we currently work?</w:t>
            </w:r>
          </w:p>
        </w:tc>
        <w:tc>
          <w:tcPr>
            <w:tcW w:w="1185" w:type="dxa"/>
          </w:tcPr>
          <w:p w14:paraId="573305B3" w14:textId="388C6196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57494F5" w14:textId="3F71F57B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FD0FA3" w14:textId="68CF1EAF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25F08A7" w14:textId="77777777" w:rsidR="006B4001" w:rsidRDefault="006B4001" w:rsidP="006B40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EDF6D44" w14:textId="682A3466" w:rsidR="248EEE5C" w:rsidRDefault="248EEE5C" w:rsidP="00674C38">
      <w:pPr>
        <w:rPr>
          <w:rFonts w:ascii="Calibri" w:eastAsia="Calibri" w:hAnsi="Calibri" w:cs="Calibri"/>
          <w:sz w:val="24"/>
          <w:szCs w:val="24"/>
        </w:rPr>
      </w:pPr>
    </w:p>
    <w:sectPr w:rsidR="248EEE5C" w:rsidSect="00674C38">
      <w:pgSz w:w="15840" w:h="12240" w:orient="landscape"/>
      <w:pgMar w:top="922" w:right="1440" w:bottom="1143" w:left="949" w:header="720" w:footer="91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7DA4E" w14:textId="77777777" w:rsidR="003D4584" w:rsidRDefault="003D4584">
      <w:r>
        <w:separator/>
      </w:r>
    </w:p>
    <w:p w14:paraId="635EAEC3" w14:textId="77777777" w:rsidR="003D4584" w:rsidRDefault="003D4584"/>
  </w:endnote>
  <w:endnote w:type="continuationSeparator" w:id="0">
    <w:p w14:paraId="777A7AC6" w14:textId="77777777" w:rsidR="003D4584" w:rsidRDefault="003D4584">
      <w:r>
        <w:continuationSeparator/>
      </w:r>
    </w:p>
    <w:p w14:paraId="30C4FC2F" w14:textId="77777777" w:rsidR="003D4584" w:rsidRDefault="003D4584"/>
  </w:endnote>
  <w:endnote w:type="continuationNotice" w:id="1">
    <w:p w14:paraId="22594E49" w14:textId="77777777" w:rsidR="003D4584" w:rsidRDefault="003D45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BE127" w14:textId="77777777" w:rsidR="003D4584" w:rsidRDefault="003D4584">
      <w:r>
        <w:separator/>
      </w:r>
    </w:p>
    <w:p w14:paraId="1139656B" w14:textId="77777777" w:rsidR="003D4584" w:rsidRDefault="003D4584"/>
  </w:footnote>
  <w:footnote w:type="continuationSeparator" w:id="0">
    <w:p w14:paraId="7C2A3D70" w14:textId="77777777" w:rsidR="003D4584" w:rsidRDefault="003D4584">
      <w:r>
        <w:continuationSeparator/>
      </w:r>
    </w:p>
    <w:p w14:paraId="7B83DCAF" w14:textId="77777777" w:rsidR="003D4584" w:rsidRDefault="003D4584"/>
  </w:footnote>
  <w:footnote w:type="continuationNotice" w:id="1">
    <w:p w14:paraId="3F47BDE8" w14:textId="77777777" w:rsidR="003D4584" w:rsidRDefault="003D45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14320"/>
    <w:multiLevelType w:val="hybridMultilevel"/>
    <w:tmpl w:val="B34E4696"/>
    <w:lvl w:ilvl="0" w:tplc="FF18F4B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551D87"/>
    <w:multiLevelType w:val="hybridMultilevel"/>
    <w:tmpl w:val="FFFFFFFF"/>
    <w:lvl w:ilvl="0" w:tplc="F6523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89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CE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26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6C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A0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6E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6B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0E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342F3"/>
    <w:multiLevelType w:val="hybridMultilevel"/>
    <w:tmpl w:val="70B8AD8C"/>
    <w:lvl w:ilvl="0" w:tplc="50C2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641C4B"/>
    <w:multiLevelType w:val="hybridMultilevel"/>
    <w:tmpl w:val="26921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FA1D1C"/>
    <w:multiLevelType w:val="hybridMultilevel"/>
    <w:tmpl w:val="FFFFFFFF"/>
    <w:lvl w:ilvl="0" w:tplc="C6289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6E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D20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CA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EF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8F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4C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89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63AFF"/>
    <w:rsid w:val="000B6BBA"/>
    <w:rsid w:val="00233CAE"/>
    <w:rsid w:val="002E6B72"/>
    <w:rsid w:val="003759DA"/>
    <w:rsid w:val="003D4584"/>
    <w:rsid w:val="00447041"/>
    <w:rsid w:val="00546750"/>
    <w:rsid w:val="0058464E"/>
    <w:rsid w:val="005D2BE9"/>
    <w:rsid w:val="00674A56"/>
    <w:rsid w:val="00674C38"/>
    <w:rsid w:val="006B4001"/>
    <w:rsid w:val="006D5ED8"/>
    <w:rsid w:val="00733795"/>
    <w:rsid w:val="007962A0"/>
    <w:rsid w:val="008E5378"/>
    <w:rsid w:val="009D2B19"/>
    <w:rsid w:val="00A526C8"/>
    <w:rsid w:val="00B02515"/>
    <w:rsid w:val="00B045AF"/>
    <w:rsid w:val="00B161B1"/>
    <w:rsid w:val="00C002AD"/>
    <w:rsid w:val="00C00CB4"/>
    <w:rsid w:val="00C37228"/>
    <w:rsid w:val="00C45084"/>
    <w:rsid w:val="00C60464"/>
    <w:rsid w:val="00C922B4"/>
    <w:rsid w:val="00D03AC1"/>
    <w:rsid w:val="00DC274F"/>
    <w:rsid w:val="00DC2CF0"/>
    <w:rsid w:val="00E64C07"/>
    <w:rsid w:val="00E7106F"/>
    <w:rsid w:val="00EE3E7C"/>
    <w:rsid w:val="0279F601"/>
    <w:rsid w:val="02C92887"/>
    <w:rsid w:val="02D02EE1"/>
    <w:rsid w:val="04142347"/>
    <w:rsid w:val="05849B0E"/>
    <w:rsid w:val="065AE4D3"/>
    <w:rsid w:val="077834C4"/>
    <w:rsid w:val="0831F2B5"/>
    <w:rsid w:val="08A708E2"/>
    <w:rsid w:val="08C23D31"/>
    <w:rsid w:val="08EA8C4B"/>
    <w:rsid w:val="08F5B2C4"/>
    <w:rsid w:val="09122B34"/>
    <w:rsid w:val="09464116"/>
    <w:rsid w:val="094CB3A6"/>
    <w:rsid w:val="094F4921"/>
    <w:rsid w:val="0958D7EA"/>
    <w:rsid w:val="0997A67B"/>
    <w:rsid w:val="0BF2B574"/>
    <w:rsid w:val="0D26407D"/>
    <w:rsid w:val="0DE9BDE4"/>
    <w:rsid w:val="0EC5E163"/>
    <w:rsid w:val="1007F43F"/>
    <w:rsid w:val="107CE6DF"/>
    <w:rsid w:val="1153A708"/>
    <w:rsid w:val="123ACEF3"/>
    <w:rsid w:val="12C376D1"/>
    <w:rsid w:val="12E78046"/>
    <w:rsid w:val="12F99056"/>
    <w:rsid w:val="13C0B886"/>
    <w:rsid w:val="14226E27"/>
    <w:rsid w:val="14CE0912"/>
    <w:rsid w:val="159F701A"/>
    <w:rsid w:val="15F24ED8"/>
    <w:rsid w:val="16AFB738"/>
    <w:rsid w:val="184945B2"/>
    <w:rsid w:val="1962624A"/>
    <w:rsid w:val="19984971"/>
    <w:rsid w:val="19CC048E"/>
    <w:rsid w:val="1A5DA289"/>
    <w:rsid w:val="1A70B639"/>
    <w:rsid w:val="1BBCC605"/>
    <w:rsid w:val="1BD76ADF"/>
    <w:rsid w:val="1D554CDD"/>
    <w:rsid w:val="1D5F94A1"/>
    <w:rsid w:val="1D8E1A1E"/>
    <w:rsid w:val="1E5987D2"/>
    <w:rsid w:val="1EB53977"/>
    <w:rsid w:val="1EE86B0C"/>
    <w:rsid w:val="1EF72FF3"/>
    <w:rsid w:val="1FCA902B"/>
    <w:rsid w:val="20460A43"/>
    <w:rsid w:val="2285B9D3"/>
    <w:rsid w:val="23A41DE7"/>
    <w:rsid w:val="248A65C1"/>
    <w:rsid w:val="248EEE5C"/>
    <w:rsid w:val="24AC6E3A"/>
    <w:rsid w:val="25695E4D"/>
    <w:rsid w:val="2680B995"/>
    <w:rsid w:val="27140BBB"/>
    <w:rsid w:val="28CB0D77"/>
    <w:rsid w:val="28CFD696"/>
    <w:rsid w:val="294AC8A3"/>
    <w:rsid w:val="299D44B4"/>
    <w:rsid w:val="2A482BC9"/>
    <w:rsid w:val="2B70372B"/>
    <w:rsid w:val="2C5CCDAC"/>
    <w:rsid w:val="2CD8C3A2"/>
    <w:rsid w:val="2D10D2F7"/>
    <w:rsid w:val="2D1C908D"/>
    <w:rsid w:val="2F78E924"/>
    <w:rsid w:val="3006542C"/>
    <w:rsid w:val="31616B9E"/>
    <w:rsid w:val="31DF3CD8"/>
    <w:rsid w:val="324B1DB9"/>
    <w:rsid w:val="33975F7C"/>
    <w:rsid w:val="34122090"/>
    <w:rsid w:val="34265E62"/>
    <w:rsid w:val="3528AFE9"/>
    <w:rsid w:val="384ED0F5"/>
    <w:rsid w:val="3892F0A8"/>
    <w:rsid w:val="3E161719"/>
    <w:rsid w:val="3F8C3F0B"/>
    <w:rsid w:val="4008ED26"/>
    <w:rsid w:val="40251D43"/>
    <w:rsid w:val="40760562"/>
    <w:rsid w:val="40AFA5A5"/>
    <w:rsid w:val="4145E89D"/>
    <w:rsid w:val="422C2352"/>
    <w:rsid w:val="4238163E"/>
    <w:rsid w:val="441380B9"/>
    <w:rsid w:val="447DD779"/>
    <w:rsid w:val="464623B1"/>
    <w:rsid w:val="483B225E"/>
    <w:rsid w:val="4968C82E"/>
    <w:rsid w:val="49F3BD88"/>
    <w:rsid w:val="4B3E1AC3"/>
    <w:rsid w:val="4C91D533"/>
    <w:rsid w:val="4D34E138"/>
    <w:rsid w:val="4E3CA675"/>
    <w:rsid w:val="4EA4136E"/>
    <w:rsid w:val="4EDEFC36"/>
    <w:rsid w:val="4EF336FD"/>
    <w:rsid w:val="4F34EBA7"/>
    <w:rsid w:val="4FB5F0DB"/>
    <w:rsid w:val="4FDF668A"/>
    <w:rsid w:val="505BD57D"/>
    <w:rsid w:val="50B7A9EF"/>
    <w:rsid w:val="51A94E7D"/>
    <w:rsid w:val="528D5170"/>
    <w:rsid w:val="52A288F5"/>
    <w:rsid w:val="52B36937"/>
    <w:rsid w:val="5372A23B"/>
    <w:rsid w:val="544B4350"/>
    <w:rsid w:val="54F5E85B"/>
    <w:rsid w:val="55CD8C45"/>
    <w:rsid w:val="56C5688B"/>
    <w:rsid w:val="56F5013D"/>
    <w:rsid w:val="57ED5E32"/>
    <w:rsid w:val="58A9562A"/>
    <w:rsid w:val="58BC1AC6"/>
    <w:rsid w:val="590D98BB"/>
    <w:rsid w:val="5A449564"/>
    <w:rsid w:val="5AC5E389"/>
    <w:rsid w:val="5B5B6FFC"/>
    <w:rsid w:val="5BDE6815"/>
    <w:rsid w:val="5D3BFF22"/>
    <w:rsid w:val="5D3E3EB4"/>
    <w:rsid w:val="5D6BF6D7"/>
    <w:rsid w:val="5DEAC346"/>
    <w:rsid w:val="5E1FD1D0"/>
    <w:rsid w:val="5EA2DFA2"/>
    <w:rsid w:val="5F852077"/>
    <w:rsid w:val="602DB5F2"/>
    <w:rsid w:val="60BA1EBA"/>
    <w:rsid w:val="611FE9CA"/>
    <w:rsid w:val="61D28AF6"/>
    <w:rsid w:val="61F8A6AA"/>
    <w:rsid w:val="62D56647"/>
    <w:rsid w:val="63AB28FF"/>
    <w:rsid w:val="64290868"/>
    <w:rsid w:val="6538EC57"/>
    <w:rsid w:val="65A11FDB"/>
    <w:rsid w:val="67890DBC"/>
    <w:rsid w:val="68B0DA4A"/>
    <w:rsid w:val="6BED671A"/>
    <w:rsid w:val="6C14E907"/>
    <w:rsid w:val="6C1BFCD7"/>
    <w:rsid w:val="6D6A226A"/>
    <w:rsid w:val="6D723587"/>
    <w:rsid w:val="6DF63829"/>
    <w:rsid w:val="6E05A33A"/>
    <w:rsid w:val="6FC4B900"/>
    <w:rsid w:val="70D991CF"/>
    <w:rsid w:val="72104165"/>
    <w:rsid w:val="7285CFC2"/>
    <w:rsid w:val="7349FD5E"/>
    <w:rsid w:val="7394E91D"/>
    <w:rsid w:val="74B747A4"/>
    <w:rsid w:val="74E5A2BB"/>
    <w:rsid w:val="7519AB34"/>
    <w:rsid w:val="76325067"/>
    <w:rsid w:val="767CF766"/>
    <w:rsid w:val="780A091E"/>
    <w:rsid w:val="78B421C0"/>
    <w:rsid w:val="78B9A040"/>
    <w:rsid w:val="78D66BAC"/>
    <w:rsid w:val="7A18C8C3"/>
    <w:rsid w:val="7A4A7061"/>
    <w:rsid w:val="7AA46202"/>
    <w:rsid w:val="7E0A1B70"/>
    <w:rsid w:val="7E622C0E"/>
    <w:rsid w:val="7F1AFF1C"/>
    <w:rsid w:val="7FB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7C31A"/>
  <w15:chartTrackingRefBased/>
  <w15:docId w15:val="{A3280465-14CE-124A-B043-80EFE9A1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u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674C38"/>
    <w:rPr>
      <w:color w:val="0070C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tas.org.uk/resources/all-resources/phased-renewal-yt-communications-with-parents-and-participa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tas.org.uk/resources/all-resources/phased-renewal-yt-communications-with-parents-and-participan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tas.org.uk/resources/all-resources/phased-renewal-sustainability-of-your-group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tas.org.uk/resources/all-resources/phased-renewal-yt-staff-trainin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tas.org.uk/resources/all-resources/phased-renewal-yt-performances-and-events/" TargetMode="External"/><Relationship Id="rId10" Type="http://schemas.openxmlformats.org/officeDocument/2006/relationships/hyperlink" Target="https://www.ytas.org.uk/resources/toolkit/covid-19-phased-renewal-of-yt-activit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tas.org.uk/resources/all-resources/phased-renewal-yt-specific-venues/" TargetMode="Externa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BF2071DE5C84C8E5B94274EF54CD2" ma:contentTypeVersion="10" ma:contentTypeDescription="Create a new document." ma:contentTypeScope="" ma:versionID="e18832a9686ee1236b8108aac4fc1937">
  <xsd:schema xmlns:xsd="http://www.w3.org/2001/XMLSchema" xmlns:xs="http://www.w3.org/2001/XMLSchema" xmlns:p="http://schemas.microsoft.com/office/2006/metadata/properties" xmlns:ns2="af308f74-1477-49cd-8da8-e7fe922e4693" xmlns:ns3="80a3f0ef-d64a-4ec0-bd28-aad44978dc25" targetNamespace="http://schemas.microsoft.com/office/2006/metadata/properties" ma:root="true" ma:fieldsID="f127cb3c32d2982d3c3266678a0e8b6e" ns2:_="" ns3:_="">
    <xsd:import namespace="af308f74-1477-49cd-8da8-e7fe922e4693"/>
    <xsd:import namespace="80a3f0ef-d64a-4ec0-bd28-aad44978d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08f74-1477-49cd-8da8-e7fe922e4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3f0ef-d64a-4ec0-bd28-aad44978d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7A51C-C096-427B-B9CB-E658932F5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EFC44-CCAB-400C-8767-273BE1492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ABC7D-249D-4BA5-8566-F8FD10CA1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08f74-1477-49cd-8da8-e7fe922e4693"/>
    <ds:schemaRef ds:uri="80a3f0ef-d64a-4ec0-bd28-aad44978d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Doig</dc:creator>
  <cp:keywords/>
  <dc:description/>
  <cp:lastModifiedBy>Kenny McGlashan</cp:lastModifiedBy>
  <cp:revision>9</cp:revision>
  <dcterms:created xsi:type="dcterms:W3CDTF">2020-08-11T10:00:00Z</dcterms:created>
  <dcterms:modified xsi:type="dcterms:W3CDTF">2020-08-11T10:40:00Z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0x01010073CBF2071DE5C84C8E5B94274EF54CD2</vt:lpwstr>
  </property>
</Properties>
</file>